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63ed9e6f049a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35191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ŠTEFANJE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XII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1.194.140,61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2.464.021,17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206,3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948.452,70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1.287.925,81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245.687,91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1.176.095,36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478,7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76.412,81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282,36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1.148.898,01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1.412.059,38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1.072.485,20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1.411.777,02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131,6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739.276,22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1.983.869,68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268,4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41.727,95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1.732.484,32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4151,9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PRIMITAKA OD FINANCIJSKE IMOVINE I ZADUŽIVANJA (šifre 8-5)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697.548,27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251.385,36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36,0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15.703,70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Konsolidirani izvještaj Općine Štefanje i Dječjeg vrtića Štefek Štefanje. </w:t>
      </w:r>
    </w:p>
    <w:p>
      <w:r>
        <w:t xml:space="preserve">U konsolidiranom obrascu PR-RAS iskazani su sljedeći podaci: </w:t>
      </w:r>
    </w:p>
    <w:p>
      <w:r>
        <w:t xml:space="preserve">Ukupni prihodi poslovanja (6) ostvareni su u iznosu 2.464.021,17 €, dok su rashodi poslovanja (3) iznosili 1.287.925,81 €, što rezultira viškom prihoda poslovanja (X001) u iznosu 1.176.095,36 €.  U ukupnim rashodima iznos od 1.267.629,85 € odnosi se na rashode Općine Štefanje, a 20.295,96 € na rashode dječjeg vrtića Štefek Štefanje.</w:t>
      </w:r>
    </w:p>
    <w:p>
      <w:r>
        <w:t xml:space="preserve">Ukupni prihodi od prodaje nefinancijske imovine (7) iznose 282,36 €, dok rashodi za nabavu nefinancijske imovine (4) iznose 1.412.059,38 €, što rezultira manjkom prihoda od nefinacijske imovine (Y002) u iznosu 1.411.777,02 €. Manjak prihoda od nefinacijske imovine odnosi se na završetak projekta izgradnja i opremanje nove zgrade dječjeg vrtića Štefek u Štefanju.</w:t>
      </w:r>
    </w:p>
    <w:p>
      <w:r>
        <w:t xml:space="preserve">Navedeni manjak prihoda od nefinancijske imovine pokriti će se viškom prihoda  od poslovanja te viškom prihoda od financijske imovine i zaduživanja koji se i odnosi na dobivena sredstva od APPRRR-a za navedeni projekt te na sredstva PBZ-a po kratkoročnom kreditu za dopušteno prekoračenje po transakcijskom računu. Ukupni prihodi i primici za obračunsko razdoblje  šifra X678 su 4.448.173,21 €, ukupni rashodi i izdaci šifra Y345 su 4.432.469,51  € što rezultira viškom prihoda i primitaka šifra X005 za siječanj - prosinac 2025. godinu od 15.703,70 €. Općina Štefanje je iz prethodne 2024. godine imala 84.414,23 € prenesenog manjka prihoda šifra (9222-9221).  Na šifri Y006 utvrđen je manjak prihoda i primitaka  za pokriće u sljedećem razdoblju u iznosu  68.710,53 € u obrascu PR-RAS. U navedenom manjku prihoda 48.414,57 € se odnosi na manjak Općine Štefanje, a 20.295,96 € na manjak proračunskog korisnika.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dohodak (šifre 6111 do 6116 - 6117 - 6119)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396.554,68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442.930,66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111,7</w:t>
            </w:r>
          </w:p>
        </w:tc>
      </w:tr>
    </w:tbl>
    <w:p>
      <w:pPr>
        <w:spacing w:before="0" w:after="0"/>
      </w:pPr>
    </w:p>
    <w:p>
      <w:r>
        <w:t xml:space="preserve">Porez i prirez na dohodak  (šifra 611) jedan je od najvažnijih redovitih prihoda jedinica lokalne samouprave. U odnosu na isto izvještajno razdoblje prošle godine veći je za 46.375,98 €. Prihod od poreza i prireza prati povećanje plaća stanovništva s područja Općine Štefanje. Sukladno okružnici Ministarstva financija jedinice lokalne  i područne (regionalne) samouprave evidentiraju prihode od poreza na dohodak po vrstama poreza i prireza na dohodak temeljem izvještaja koji ispostavi Fina - Izvještaj P-2/1 (iznosi od šifre 6111-6119).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Povrat poreza na dohodak po godišnjoj prijavi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86.997,86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110.061,31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126,5</w:t>
            </w:r>
          </w:p>
        </w:tc>
      </w:tr>
    </w:tbl>
    <w:p>
      <w:pPr>
        <w:spacing w:before="0" w:after="0"/>
      </w:pPr>
    </w:p>
    <w:p>
      <w:r>
        <w:t xml:space="preserve">Povrat poreza na dohodak po godišnjoj prijavi (šifra 6117) ostvaren je u većem iznosu u odnosu na prošlu godinu, jer su povrati u ovoj godini veći, a razlog toga je zapošljavanje sve većeg broja mladih osoba do 30 godina starosti, koje ostvaruju povrat poreza u 50% i 100%-tnom iznosu.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proračunu i izvanproračunskim korisnicima iz drugih proračuna (šifre 6331+6332)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454.873,61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374.381,05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82,3</w:t>
            </w:r>
          </w:p>
        </w:tc>
      </w:tr>
    </w:tbl>
    <w:p>
      <w:pPr>
        <w:spacing w:before="0" w:after="0"/>
      </w:pPr>
    </w:p>
    <w:p>
      <w:r>
        <w:t xml:space="preserve">Pod šifrom 633 u ovom izvještajnom razdoblju ostvarili smo prihod od 374.381,25 €. Radi se o sredstvima Ministarstva rada i mirovinskog sustava za projekt Zaželi Štefanje II u iznosu 21.671,38 €, sredstvima BBŽ-a za isplatu naknada biračkim odborima za I. i II. krug predsjedničkih izbora, te I. krug lokalnih izbora u iznosu 18.303,59 €,  sredstva Ministarstva prostornog uređenja, graditeljstva i državne imovine za projekt uređenje prometnice u gospodarskoj zoni Laminska u iznosu 46.400,00 €, sredstvima Ministarstva regionalnog razvoja i fondova EU za projekte dom Starine i vatrogasni dom Narta u iznosu 86.800,00 €, sredstvima Ministarstva demografije i useljeništva za projekt dječjeg igrališta 47.332,56 € te sredstvima APPRRR-a za projekt izgradnja i opremanje nove zgrade dječjeg vrtića Štefek Štefanje 149.306,39 €.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fiskalnog izravnanja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392.677,45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Pod šifrom 6353 imamo prihod u iznosu 392.677,45 € koji isplaćuje Ministarstvo financija do 15. u mjesecu za tekući mjesec na temelju Odluke o udjelu sredstva fiskalnog izravnanja za pojedinu općinu, grad i županiju u ukupnim sredstvima fiskalnog izravnanja za 2025. godinu.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135.327,85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271.269,45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200,5</w:t>
            </w:r>
          </w:p>
        </w:tc>
      </w:tr>
    </w:tbl>
    <w:p>
      <w:pPr>
        <w:spacing w:before="0" w:after="0"/>
      </w:pPr>
    </w:p>
    <w:p>
      <w:r>
        <w:t xml:space="preserve">Šifra 31 rashodi za zaposlene iznose 271.269,45€ od čega se 231.008,36 € odnosi na rashode za zaposlene u Općini Štefanje, a 40.261,09 € na rashode za zaposlene proračunskog korisnika Općine Štefanje Dječji vrtić Štefek.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979,20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255,9</w:t>
            </w:r>
          </w:p>
        </w:tc>
      </w:tr>
    </w:tbl>
    <w:p>
      <w:pPr>
        <w:spacing w:before="0" w:after="0"/>
      </w:pPr>
    </w:p>
    <w:p>
      <w:r>
        <w:t xml:space="preserve">Na kontu 3211 službena putovanja imamo iznos od 979,20 € koji se odnosi na naknade troškova zaposlenima u Općini Štefanje u iznosu 904,20 €, a 75,00 € se odnosi na troškove proračunskog korisnika Općine Štefanje Dječji vrtić Štefek odnosno na naknade troškova zaposlenima u vrtiću.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3.463,40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5.553,31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160,3</w:t>
            </w:r>
          </w:p>
        </w:tc>
      </w:tr>
    </w:tbl>
    <w:p>
      <w:pPr>
        <w:spacing w:before="0" w:after="0"/>
      </w:pPr>
    </w:p>
    <w:p>
      <w:r>
        <w:t xml:space="preserve">Ukupni iznos naknada za prijevoz na posao i sa posla u iznosu 5.553,31 € odnosi se na naknadu za prijevoz na posao i s posla za zaposlenike Općine Štefanje u iznosu 4.857,60 €, dok se 695,71 € odnosi na troškove proračunskog korisnika Općine Štefanje - Dječji vrtić Štefek odnosno na naknadu za prijevoz na posao i s posla za njegove zaposlenike.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Poslovni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1.011.540,50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1.106.332,43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109,4</w:t>
            </w:r>
          </w:p>
        </w:tc>
      </w:tr>
    </w:tbl>
    <w:p>
      <w:pPr>
        <w:spacing w:before="0" w:after="0"/>
      </w:pPr>
    </w:p>
    <w:p>
      <w:r>
        <w:t xml:space="preserve">Rashodi u iznosu 1.106.332,43 € odnose se na završetak projekta izgradnja i opremanje nove zgrade dječjeg vrtića Štefek u Štefanju.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Primljeni krediti od kreditnih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739.276,22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1.190.723,74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161,1</w:t>
            </w:r>
          </w:p>
        </w:tc>
      </w:tr>
    </w:tbl>
    <w:p>
      <w:pPr>
        <w:spacing w:before="0" w:after="0"/>
      </w:pPr>
    </w:p>
    <w:p>
      <w:r>
        <w:t xml:space="preserve">Općina Štefanje je primila kredit od financijske institucije u javnom sektoru HBOR-a u iznosu 1.930.000,00 € za izgradnju i opremanje nove zgrade dječjeg vrtića Štefek u Štefanju. U 2025. godini realizirani iznos kredita iznosi 1.190.723,74 €.</w:t>
      </w:r>
    </w:p>
    <w:p>
      <w:r>
        <w:t xml:space="preserve">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Primljeni krediti od tuzemnih kreditnih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667.145,94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Radi se o kratkoročnom kreditu PBZ-a - dopušteno prekoračenje po transakcijskom računu. Evidentiranje primitka i otplata kredita propisana  člankom 134. stavkom 1. i 3. Pravilnika o proračunskom računovodstvu i računskom planu (Narodne novine broj 158/23,154/24).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Primljeni zajmovi od županijskih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2025. godini Općina Štefanje je primila pozajmicu od Bjelovarsko bilogorske županije u iznosu 126.000,00 €.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kredita od kreditnih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38.040,96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1.033.416,89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2716,6</w:t>
            </w:r>
          </w:p>
        </w:tc>
      </w:tr>
    </w:tbl>
    <w:p>
      <w:pPr>
        <w:spacing w:before="0" w:after="0"/>
      </w:pPr>
    </w:p>
    <w:p>
      <w:r>
        <w:t xml:space="preserve">Radi se o  otplati glavnice primljenih kredita od kreditnih institucija u javnom sektoru šifra 542 (otplata glavnice za kredit od HBOR-a za projekt izgradnja i opremanje vatrogasnog centra u Štefanju u iznosu 38.040,96 €, otplata glavnice namjena B za kredit od HBOR-a za projekt izgradnja i opremanje nove zgrade dječjeg vrtića Štefek Štefanje u iznosu 412.239,59 € te otplata glavnice namjena A za kredit od HBOR-a za projekt izgradnja i opremanje nove zgrade dječjeg vrtića Štefek Štefanje u iznosu 583.136,44 €).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kredita od tuzemnih kreditnih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570.799,69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Radi se o otplati (zatvaranju) dijela dopuštenog prekoračenja po transakcijskom računu.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zajmova od trgovačkih društava i obrtnika izvan javnog sektora (šifre 5453 do 5456)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2.787,23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2.267,74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81,4</w:t>
            </w:r>
          </w:p>
        </w:tc>
      </w:tr>
    </w:tbl>
    <w:p>
      <w:pPr>
        <w:spacing w:before="0" w:after="0"/>
      </w:pPr>
    </w:p>
    <w:p>
      <w:r>
        <w:t xml:space="preserve">Radi se o otplati obveza za zajmove od tuzemnih obrtnika (ulaganja u zakupljene poslovne prostore iz ranijih godina 1 zakupac) u iznosu 2.267,74 €.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zajmova od drugih razina vlasti (šifre 5471 do 5477)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899,76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&gt;&gt;100</w:t>
            </w:r>
          </w:p>
        </w:tc>
      </w:tr>
    </w:tbl>
    <w:p>
      <w:pPr>
        <w:spacing w:before="0" w:after="0"/>
      </w:pPr>
    </w:p>
    <w:p>
      <w:r>
        <w:t xml:space="preserve">Radi se o otplati pozajmice od BBŽ-a.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Bilanca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Poslovni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2.155.894,43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4.190.466,19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194,4</w:t>
            </w:r>
          </w:p>
        </w:tc>
      </w:tr>
    </w:tbl>
    <w:p>
      <w:pPr>
        <w:spacing w:before="0" w:after="0"/>
      </w:pPr>
    </w:p>
    <w:p>
      <w:r>
        <w:t xml:space="preserve">Na kontu imamo povećanje vrijednosti imovine koje se odnosi na završetak izgradnje nove zgrade dječjeg vrtića Štefek Štefanje u iznosu 1.936.172.06 €,  na završetak adaptacije građevine javne i društvene namjene u Donjoj Šušnjari u iznosu 38.495,45 €, na adaptaciju vatrogasnog doma Narta u iznosu 57.904,25 €, te na društveni dom Donja Šušnjara 2.000,00 €.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Ceste, željeznice i ostali prometni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479.276,42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563.485,58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117,6</w:t>
            </w:r>
          </w:p>
        </w:tc>
      </w:tr>
    </w:tbl>
    <w:p>
      <w:pPr>
        <w:spacing w:before="0" w:after="0"/>
      </w:pPr>
    </w:p>
    <w:p>
      <w:r>
        <w:t xml:space="preserve">Na kontu 0213 imamo povećanje vrijednosti imovine koje se odnosi na unapređenje prometnice u GZ Laminskoj u iznosu 84.209,16€.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Dugotrajna nefinancijska imovina u pripremi (šifre 051 do 056)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1.061.727,23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28.139,29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2,7</w:t>
            </w:r>
          </w:p>
        </w:tc>
      </w:tr>
    </w:tbl>
    <w:p>
      <w:pPr>
        <w:spacing w:before="0" w:after="0"/>
      </w:pPr>
    </w:p>
    <w:p>
      <w:r>
        <w:t xml:space="preserve">Dugotrajna nefinancijska imovina u pripremi imamo smanjenje u odnosu na početak izvještajnog razdoblja zbog završetka izgradnje i opremanja nove zgrade dječjeg vrtića Štefek koji je samim time iz pripreme prenesen u uporabu.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Potraživanja za prihode poslovanja (šifre 161 do 163 + 164 do 168-169)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58.257,66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1.369.274,85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2350,4</w:t>
            </w:r>
          </w:p>
        </w:tc>
      </w:tr>
    </w:tbl>
    <w:p>
      <w:pPr>
        <w:spacing w:before="0" w:after="0"/>
      </w:pPr>
    </w:p>
    <w:p>
      <w:r>
        <w:t xml:space="preserve">Potraživanja za prihode poslovanja u odnosu na početak izvještajnog razdoblja veća su za 1.311.017,19 €, a razlog tome je evidentiranje potraživanja za  pomoći iz inozemstva i od subjekata unutar općeg proračuna te pomoći temeljem prijenosa EU sredstava na temelju Odluka o dobivenim sredstvima po projektima ili na temelju potpisanih Ugovora s Ministarstvima.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Izvanbilančni zapisi - aktiva (šifra 996)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3.500.058,98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6.914.556,90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197,6</w:t>
            </w:r>
          </w:p>
        </w:tc>
      </w:tr>
    </w:tbl>
    <w:p>
      <w:pPr>
        <w:spacing w:before="0" w:after="0"/>
      </w:pPr>
    </w:p>
    <w:p>
      <w:r>
        <w:t xml:space="preserve">Izvanbilančni zapisi iznose 6.914.556,90 € od čega se iznos od  4.774.636,53€ odnosi na izvanbilančne zapise Općine Štefanje (na tuđu imovinu dobivenu na korištenje u iznosu 55.097,07 €, na instumente plaćanja - primljene bjanko zadužnice 79.544,57 €, primljene zadužnice 82.619,87 €, izdane bjanko zadužnice 308.272,29 €, izdane zadužnice 3.118.044,70 €, izdane mjenice 16.529,00 €, preuzete obveze po ugovorima o nabavi roba, radova i usluga 35.445,75 € te potraživanja po ugovorima o dodjeli bespovratnih sredstva uz EU fondova 1.079.083,28 €), a iznos od 2.139.920,37 € na izvanbilanične zapise proračunskog korisnika Općine Štefanje Dječji vrtić Štefek (imovina koja je predana vrtiću na temelju zapisnika i ugovora o davanju na upravljane i korištenje zgrade dječjeg vrtića Štefek Štefanje i opreme na neodređeno vrijeme radi obavljanja registrirane djelatnosti).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rashodima prema funkcijskoj klasifikaciji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0911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Predškolsko obrazovanje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0911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1.076.043,96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1.204.239,66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111,9</w:t>
            </w:r>
          </w:p>
        </w:tc>
      </w:tr>
    </w:tbl>
    <w:p>
      <w:pPr>
        <w:spacing w:before="0" w:after="0"/>
      </w:pPr>
    </w:p>
    <w:p>
      <w:r>
        <w:t xml:space="preserve">Ukupni iznos za predškolsko obrazovanje (funkcija 0911) iznosi 1.204.239,66 € od čega se iznos od 1.163.207,86 € odnosi se završetak projekta izgradnja i opremanje nove zgrade dječjeg vrtića Štefek Štefanje evidentirano u Općini Štefanje, a iznos od 41.031,80 € evidentiran je kod proračunskog korisnika Općine Štefanje Dječjeg vrtića Štefek.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Promjene u vrijednosti i obujmu imovine i obveza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povećanja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smanjenja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Neproizvedena dugotrajna imovina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206.558,70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od 206.558,70 € odnosi se na evidentiranje obračuna amortizacije Općine Štefanje. Od 31.12.2025. godine obračun ispravka vrijednosti dugotrajne nefinacijske imovine knjiži se preko konta 91511.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povećanja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smanjenja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Potraživanja za prihode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P029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3.236,72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Radi se o otpisu potraživanja za prihode poslovanja Općine Štefanje (komunalna naknada, vodna naknada, porez na potrošnju, legalizacija) jer jer pravna osoba brisana iz sudskog registra.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povećanja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smanjenja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P036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13.999,99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Radi se o otpisu obveze iz prijašnjih godina jer je pravna osoba brisana iz sudskog registra.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2.121,95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u iznosu 2.121,95 € odnose se na obveze Općine Štefanje - obveze za tekuće pomoći drugom proračunu i proračunskim korisnicima u iznosu 714,47 € (obračun troškova komunalni redar) i obveze za materijalne rashode u iznosu 1.407,4 € (plin, odvoz smeća, reprezetacija). Proračunski korisnik Općine Štefanje nema dospjelih obveza u ovom izvještajnom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1.432,58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Obveza je vezana za Sporazum Općine Štefanje s Općinom Ivanska o zajedničkom obavljanju poslova komunalnog redara (Ministarstvo financija dobrovoljno funkcionalno spajanje jedinica lokalne samouprave, po modelu A - zajednički službenik).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56.594,14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rashode poslovanja u iznosu od 56.594,14 € odnose se na Općinu Štefanje u iznosu od 36.298,18 € (obveze za zaposlene, obveze za materijalne rashode, obveze za financijske rashode te obveze za naknade građanima i kućanstvima - radi se o obvezama za plaću za zaposlene za prosinac, putne troškove, te troškove koji se odnose na redovno poslovanje jedinstvenog upravnog odjela), dok se 20.295,96 € odnosi na obveze proračunskog korisnika Općine Štefanje Dječji vrtić Štefek (obveze se odnose se na trošak plaće za prosinac za zaposlene i na materijalne rashode za zaposlene).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3.516,62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nefinacijsku imovinu odnose se na račune Općine Štefanje kojima je dospijeće plaćanja u 2026. godini, a radi se o nabavi opreme i ulaganjima u računalne programe.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financijsku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 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1.222.694,43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u iznosu od 1.222.694,43 € odnose se obveze Općine Štefanje i to na: -obveze za  dugoročne kredite HBOR-a za izgradnju i opremanje vatrogasnog centra u Štefanju u iznosu 191.724,15 € (kredit je u otplati) i izgradnju i opremanje nove zgrade dječjeg vrtića Štefek u Štefanju u iznosu 934.624,03 € (kredit kreće u otplatu 30.6. 2026. godine) - obveze za kredite od tuzemnih kreditnih institucija izvan javnog sektora u iznosu 96.346,25 € (prekoračenje po žiroračunu)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7.637,83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u iznosu 7.637,83 €  odnose se na jamčevine za zakup poljoprivrednog zemljišta u vlasništvu RH (natječaj, jamstvo za ozbiljnost ponude) te predujmove za komunalnu i vodnu naknadu (fizičke osobe).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Unutargrupne transakcije koje su u izvještajima eliminirane</w:t>
      </w:r>
    </w:p>
    <w:p>
      <w:r>
        <w:t xml:space="preserve">U postupku konsolidacije financijskih izvještaja izvršena je eliminacija unutargrupnih transakcija između Općine Štefanje i Dječjeg vrtića Štefek Štefanje.</w:t>
      </w:r>
    </w:p>
    <w:p>
      <w:r>
        <w:t xml:space="preserve">Sredstva koja je Općina Štefanje tijekom izvještajnog razdoblja prenijela Dječjem vrtiću Štefek u iznosu 41.031,80 € iskazana su u pojedinačnim izvještajima kao rashod Općine Štefanje i prihod Dječjeg vrtića Štefek Štefanje, te su u konsolidiranom izvještaju eliminirana kako ne bi došlo do dvostrukog iskazivanja prihoda i rashoda.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Manjak ili višak u poslovanju grupe i pregled strukture manjka/viška po proračunskim korisnicima </w:t>
      </w:r>
    </w:p>
    <w:p>
      <w:r>
        <w:t xml:space="preserve">U izvještajnom razdoblju Dječji vrtić Štefek Štefanje ostvario je: </w:t>
      </w:r>
    </w:p>
    <w:p>
      <w:r>
        <w:t xml:space="preserve">ukupni prihodi i primici u iznosu 20.735,84 €</w:t>
      </w:r>
    </w:p>
    <w:p>
      <w:r>
        <w:t xml:space="preserve">ukupni rashodi i izdaci u iznosu 41.031,80 €</w:t>
      </w:r>
    </w:p>
    <w:p>
      <w:r>
        <w:t xml:space="preserve">S obzirom da su rashodi i izdaci veći od prihoda i primitaka, ostvaren je manjak prihoda i primitak u iznosu 20.295,96 €.</w:t>
      </w:r>
    </w:p>
    <w:p>
      <w:r>
        <w:t xml:space="preserve">Navedeni manjak prihoda i primitaka odnosi se na rashode za zaposlene i pokriti će se u narednom razdoblju.</w:t>
      </w:r>
    </w:p>
    <w:p>
      <w:r>
        <w:t xml:space="preserve"> </w:t>
      </w:r>
    </w:p>
    <w:p>
      <w:r>
        <w:t xml:space="preserve">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58453a2c6764d43" /></Relationships>
</file>